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CƠ QUAN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phê duyệt .......................................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........................................................................................................;</w:t>
      </w:r>
    </w:p>
    <w:p>
      <w:pPr>
        <w:spacing w:after="120"/>
        <w:jc w:val="both"/>
      </w:pPr>
      <w:r>
        <w:rPr>
          <w:b w:val="0"/>
          <w:i w:val="0"/>
          <w:sz w:val="26"/>
        </w:rPr>
        <w:t>(Tên cơ quan) đề nghị (cấp có thẩm quyền) phê duyệt .......................... theo các nội dung sau:</w:t>
      </w:r>
    </w:p>
    <w:p>
      <w:pPr>
        <w:spacing w:after="120"/>
        <w:jc w:val="both"/>
      </w:pPr>
      <w:r>
        <w:rPr>
          <w:b w:val="0"/>
          <w:i w:val="0"/>
          <w:sz w:val="26"/>
        </w:rPr>
        <w:t>1. Nội dung phê duyệt: 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2. Cơ sở đề xuất: ....................................................................................................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3. Kinh phí, thời gian thực hiện (nếu có): 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Kính trình (cấp có thẩm quyền) xem xét, phê duyệt./.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THỦ TRƯỞNG ĐƠN VỊ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