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CỘNG HÒA XÃ HỘI CHỦ NGHĨA VIỆT NAM</w:t>
      </w:r>
    </w:p>
    <w:p>
      <w:pPr>
        <w:pStyle w:val="BodyText"/>
      </w:pPr>
      <w:r>
        <w:rPr>
          <w:b/>
          <w:bCs/>
        </w:rPr>
        <w:t xml:space="preserve">Độc lập - Tự do - Hạnh phúc</w:t>
      </w:r>
    </w:p>
    <w:p>
      <w:r>
        <w:pict>
          <v:rect style="width:0;height:1.5pt" o:hralign="center" o:hrstd="t" o:hr="t"/>
        </w:pict>
      </w:r>
    </w:p>
    <w:bookmarkStart w:id="19" w:name="hợp-đồng-lao-động"/>
    <w:p>
      <w:pPr>
        <w:pStyle w:val="Heading1"/>
      </w:pPr>
      <w:r>
        <w:t xml:space="preserve">HỢP ĐỒNG LAO ĐỘNG</w:t>
      </w:r>
    </w:p>
    <w:bookmarkStart w:id="9" w:name="giao-kết-bằng-phương-tiện-điện-tử"/>
    <w:p>
      <w:pPr>
        <w:pStyle w:val="Heading2"/>
      </w:pPr>
      <w:r>
        <w:t xml:space="preserve">(Giao kết bằng phương tiện điện tử)</w:t>
      </w:r>
    </w:p>
    <w:p>
      <w:pPr>
        <w:pStyle w:val="FirstParagraph"/>
      </w:pPr>
      <w:r>
        <w:rPr>
          <w:b/>
          <w:bCs/>
        </w:rPr>
        <w:t xml:space="preserve">Số: ……./HĐLĐ</w:t>
      </w:r>
    </w:p>
    <w:p>
      <w:pPr>
        <w:pStyle w:val="Compact"/>
        <w:numPr>
          <w:ilvl w:val="0"/>
          <w:numId w:val="1001"/>
        </w:numPr>
      </w:pPr>
      <w:r>
        <w:t xml:space="preserve">Căn cứ Bộ luật Lao động số 45/2019/QH14;</w:t>
      </w:r>
    </w:p>
    <w:p>
      <w:pPr>
        <w:pStyle w:val="Compact"/>
        <w:numPr>
          <w:ilvl w:val="0"/>
          <w:numId w:val="1001"/>
        </w:numPr>
      </w:pPr>
      <w:r>
        <w:t xml:space="preserve">Căn cứ Luật Giao dịch điện tử số 20/2023/QH15;</w:t>
      </w:r>
    </w:p>
    <w:p>
      <w:pPr>
        <w:pStyle w:val="Compact"/>
        <w:numPr>
          <w:ilvl w:val="0"/>
          <w:numId w:val="1001"/>
        </w:numPr>
      </w:pPr>
      <w:r>
        <w:t xml:space="preserve">Căn cứ nhu cầu của hai bên.</w:t>
      </w:r>
    </w:p>
    <w:p>
      <w:pPr>
        <w:pStyle w:val="FirstParagraph"/>
      </w:pPr>
      <w:r>
        <w:t xml:space="preserve">Hôm nay, ngày ….. tháng ….. năm 20…..</w:t>
      </w:r>
    </w:p>
    <w:p>
      <w:pPr>
        <w:pStyle w:val="BodyText"/>
      </w:pPr>
      <w:r>
        <w:rPr>
          <w:b/>
          <w:bCs/>
        </w:rPr>
        <w:t xml:space="preserve">NGƯỜI SỬ DỤNG LAO ĐỘNG:</w:t>
      </w:r>
      <w:r>
        <w:t xml:space="preserve"> </w:t>
      </w:r>
      <w:r>
        <w:t xml:space="preserve">CÔNG TY …………………………………………………………….</w:t>
      </w:r>
    </w:p>
    <w:p>
      <w:pPr>
        <w:pStyle w:val="BodyText"/>
      </w:pPr>
      <w:r>
        <w:t xml:space="preserve">Địa chỉ: …………………………………………………………………………………………….</w:t>
      </w:r>
    </w:p>
    <w:p>
      <w:pPr>
        <w:pStyle w:val="BodyText"/>
      </w:pPr>
      <w:r>
        <w:t xml:space="preserve">Mã số thuế: …………………………. Điện thoại: ……………………………………………</w:t>
      </w:r>
    </w:p>
    <w:p>
      <w:pPr>
        <w:pStyle w:val="BodyText"/>
      </w:pPr>
      <w:r>
        <w:t xml:space="preserve">Email: …………………………………………………………………………………………….</w:t>
      </w:r>
    </w:p>
    <w:p>
      <w:pPr>
        <w:pStyle w:val="BodyText"/>
      </w:pPr>
      <w:r>
        <w:t xml:space="preserve">Đại diện: Ông/Bà ………………………………… Chức vụ: …………………………………</w:t>
      </w:r>
    </w:p>
    <w:p>
      <w:pPr>
        <w:pStyle w:val="BodyText"/>
      </w:pPr>
      <w:r>
        <w:rPr>
          <w:b/>
          <w:bCs/>
        </w:rPr>
        <w:t xml:space="preserve">NGƯỜI LAO ĐỘNG:</w:t>
      </w:r>
      <w:r>
        <w:t xml:space="preserve"> </w:t>
      </w:r>
      <w:r>
        <w:t xml:space="preserve">Ông/Bà ……………………………………………………………………….</w:t>
      </w:r>
    </w:p>
    <w:p>
      <w:pPr>
        <w:pStyle w:val="BodyText"/>
      </w:pPr>
      <w:r>
        <w:t xml:space="preserve">Ngày sinh: ………………………………… Giới tính: …………………………………….</w:t>
      </w:r>
    </w:p>
    <w:p>
      <w:pPr>
        <w:pStyle w:val="BodyText"/>
      </w:pPr>
      <w:r>
        <w:t xml:space="preserve">Số CCCD: …………………………. Ngày cấp: ………….. Nơi cấp: ……………………..</w:t>
      </w:r>
    </w:p>
    <w:p>
      <w:pPr>
        <w:pStyle w:val="BodyText"/>
      </w:pPr>
      <w:r>
        <w:t xml:space="preserve">Địa chỉ thường trú: ………………………………………………………………………………..</w:t>
      </w:r>
    </w:p>
    <w:p>
      <w:pPr>
        <w:pStyle w:val="BodyText"/>
      </w:pPr>
      <w:r>
        <w:t xml:space="preserve">Địa chỉ liên hệ: ……………………………………………………………………………………</w:t>
      </w:r>
    </w:p>
    <w:p>
      <w:pPr>
        <w:pStyle w:val="BodyText"/>
      </w:pPr>
      <w:r>
        <w:t xml:space="preserve">Điện thoại: …………………………. Email: …………………………………………………..</w:t>
      </w:r>
    </w:p>
    <w:p>
      <w:pPr>
        <w:pStyle w:val="BodyText"/>
      </w:pPr>
      <w:r>
        <w:t xml:space="preserve">Số tài khoản: …………………………. tại Ngân hàng …………………………………….</w:t>
      </w:r>
    </w:p>
    <w:p>
      <w:pPr>
        <w:pStyle w:val="BodyText"/>
      </w:pPr>
      <w:r>
        <w:t xml:space="preserve">Hai bên thỏa thuận ký kết hợp đồng lao động với các điều khoản sau:</w:t>
      </w:r>
    </w:p>
    <w:bookmarkEnd w:id="9"/>
    <w:bookmarkStart w:id="10" w:name="X075aca17b538a34d40a8cfc760a2bbead54e0e2"/>
    <w:p>
      <w:pPr>
        <w:pStyle w:val="Heading2"/>
      </w:pPr>
      <w:r>
        <w:t xml:space="preserve">ĐIỀU 1. CÔNG VIỆC, ĐỊA ĐIỂM VÀ THỜI HẠN HỢP ĐỒNG</w:t>
      </w:r>
    </w:p>
    <w:p>
      <w:pPr>
        <w:pStyle w:val="FirstParagraph"/>
      </w:pPr>
      <w:r>
        <w:t xml:space="preserve">1.1. Chức danh: ………………………………………………………………………………….</w:t>
      </w:r>
    </w:p>
    <w:p>
      <w:pPr>
        <w:pStyle w:val="BodyText"/>
      </w:pPr>
      <w:r>
        <w:t xml:space="preserve">1.2. Công việc phải làm: ……………………………………………………………………….</w:t>
      </w:r>
    </w:p>
    <w:p>
      <w:pPr>
        <w:pStyle w:val="BodyText"/>
      </w:pPr>
      <w:r>
        <w:t xml:space="preserve">1.3. Địa điểm làm việc: …………………………………………………………………………</w:t>
      </w:r>
    </w:p>
    <w:p>
      <w:pPr>
        <w:pStyle w:val="BodyText"/>
      </w:pPr>
      <w:r>
        <w:t xml:space="preserve">1.4. Loại hợp đồng: ☐ Không xác định thời hạn ☐ Xác định thời hạn ….. tháng</w:t>
      </w:r>
    </w:p>
    <w:p>
      <w:pPr>
        <w:pStyle w:val="BodyText"/>
      </w:pPr>
      <w:r>
        <w:t xml:space="preserve">1.5. Thời hạn hợp đồng: từ ngày ……../……../………….. đến ngày ……../……../…………..</w:t>
      </w:r>
    </w:p>
    <w:p>
      <w:pPr>
        <w:pStyle w:val="BodyText"/>
      </w:pPr>
      <w:r>
        <w:t xml:space="preserve">1.6. Thời gian thử việc (nếu có): ….. ngày, mức lương thử việc bằng ….. % mức lương tại Điều 3.</w:t>
      </w:r>
    </w:p>
    <w:bookmarkEnd w:id="10"/>
    <w:bookmarkStart w:id="11" w:name="điều-2.-thời-giờ-làm-việc-và-nghỉ-ngơi"/>
    <w:p>
      <w:pPr>
        <w:pStyle w:val="Heading2"/>
      </w:pPr>
      <w:r>
        <w:t xml:space="preserve">ĐIỀU 2. THỜI GIỜ LÀM VIỆC VÀ NGHỈ NGƠI</w:t>
      </w:r>
    </w:p>
    <w:p>
      <w:pPr>
        <w:pStyle w:val="FirstParagraph"/>
      </w:pPr>
      <w:r>
        <w:t xml:space="preserve">2.1. Thời giờ làm việc: ….. giờ mỗi ngày, ….. ngày mỗi tuần.</w:t>
      </w:r>
    </w:p>
    <w:p>
      <w:pPr>
        <w:pStyle w:val="BodyText"/>
      </w:pPr>
      <w:r>
        <w:t xml:space="preserve">2.2. Thời gian làm việc cụ thể: từ ….. giờ đến ….. giờ, nghỉ giữa ca từ ….. giờ đến ….. giờ.</w:t>
      </w:r>
    </w:p>
    <w:p>
      <w:pPr>
        <w:pStyle w:val="BodyText"/>
      </w:pPr>
      <w:r>
        <w:t xml:space="preserve">2.3. Nghỉ hằng tuần: …………………………………………………………………………….</w:t>
      </w:r>
    </w:p>
    <w:p>
      <w:pPr>
        <w:pStyle w:val="BodyText"/>
      </w:pPr>
      <w:r>
        <w:t xml:space="preserve">2.4. Nghỉ hằng năm: ….. ngày, theo quy định tại Điều 113 Bộ luật Lao động 2019 và nội quy lao động của Công ty. Cứ đủ 5 năm làm việc cho Công ty, số ngày nghỉ hằng năm được tăng thêm 1 ngày.</w:t>
      </w:r>
    </w:p>
    <w:p>
      <w:pPr>
        <w:pStyle w:val="BodyText"/>
      </w:pPr>
      <w:r>
        <w:t xml:space="preserve">2.5. Làm thêm giờ thực hiện theo quy định của pháp luật và chỉ khi có sự đồng ý của người lao động.</w:t>
      </w:r>
    </w:p>
    <w:bookmarkEnd w:id="11"/>
    <w:bookmarkStart w:id="12" w:name="điều-3.-tiền-lương-và-các-khoản-bổ-sung"/>
    <w:p>
      <w:pPr>
        <w:pStyle w:val="Heading2"/>
      </w:pPr>
      <w:r>
        <w:t xml:space="preserve">ĐIỀU 3. TIỀN LƯƠNG VÀ CÁC KHOẢN BỔ SUNG</w:t>
      </w:r>
    </w:p>
    <w:p>
      <w:pPr>
        <w:pStyle w:val="FirstParagraph"/>
      </w:pPr>
      <w:r>
        <w:t xml:space="preserve">3.1. Mức lương: ……………………………. đồng mỗi tháng.</w:t>
      </w:r>
    </w:p>
    <w:p>
      <w:pPr>
        <w:pStyle w:val="BodyText"/>
      </w:pPr>
      <w:r>
        <w:t xml:space="preserve">3.2. Phụ cấp và các khoản bổ sung khác:</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STT</w:t>
            </w:r>
          </w:p>
        </w:tc>
        <w:tc>
          <w:tcPr/>
          <w:p>
            <w:pPr>
              <w:pStyle w:val="Compact"/>
            </w:pPr>
            <w:r>
              <w:t xml:space="preserve">Loại phụ cấp</w:t>
            </w:r>
          </w:p>
        </w:tc>
        <w:tc>
          <w:tcPr/>
          <w:p>
            <w:pPr>
              <w:pStyle w:val="Compact"/>
            </w:pPr>
            <w:r>
              <w:t xml:space="preserve">Số tiền mỗi tháng</w:t>
            </w:r>
          </w:p>
        </w:tc>
        <w:tc>
          <w:tcPr/>
          <w:p>
            <w:pPr>
              <w:pStyle w:val="Compact"/>
            </w:pPr>
            <w:r>
              <w:t xml:space="preserve">Điều kiện hưởng</w:t>
            </w:r>
          </w:p>
        </w:tc>
      </w:tr>
      <w:tr>
        <w:tc>
          <w:tcPr/>
          <w:p>
            <w:pPr>
              <w:pStyle w:val="Compact"/>
            </w:pPr>
            <w:r>
              <w:t xml:space="preserve">1</w:t>
            </w:r>
          </w:p>
        </w:tc>
        <w:tc>
          <w:tcPr/>
          <w:p>
            <w:pPr>
              <w:pStyle w:val="Compact"/>
            </w:pPr>
          </w:p>
        </w:tc>
        <w:tc>
          <w:tcPr/>
          <w:p>
            <w:pPr>
              <w:pStyle w:val="Compact"/>
            </w:pPr>
          </w:p>
        </w:tc>
        <w:tc>
          <w:tcPr/>
          <w:p>
            <w:pPr>
              <w:pStyle w:val="Compact"/>
            </w:pPr>
          </w:p>
        </w:tc>
      </w:tr>
      <w:tr>
        <w:tc>
          <w:tcPr/>
          <w:p>
            <w:pPr>
              <w:pStyle w:val="Compact"/>
            </w:pPr>
            <w:r>
              <w:t xml:space="preserve">2</w:t>
            </w:r>
          </w:p>
        </w:tc>
        <w:tc>
          <w:tcPr/>
          <w:p>
            <w:pPr>
              <w:pStyle w:val="Compact"/>
            </w:pPr>
          </w:p>
        </w:tc>
        <w:tc>
          <w:tcPr/>
          <w:p>
            <w:pPr>
              <w:pStyle w:val="Compact"/>
            </w:pPr>
          </w:p>
        </w:tc>
        <w:tc>
          <w:tcPr/>
          <w:p>
            <w:pPr>
              <w:pStyle w:val="Compact"/>
            </w:pPr>
          </w:p>
        </w:tc>
      </w:tr>
    </w:tbl>
    <w:p>
      <w:pPr>
        <w:pStyle w:val="BodyText"/>
      </w:pPr>
      <w:r>
        <w:t xml:space="preserve">3.3. Hình thức trả lương: chuyển khoản vào tài khoản của người lao động nêu tại phần đầu hợp đồng.</w:t>
      </w:r>
    </w:p>
    <w:p>
      <w:pPr>
        <w:pStyle w:val="BodyText"/>
      </w:pPr>
      <w:r>
        <w:t xml:space="preserve">3.4. Kỳ hạn trả lương: ngày ….. hằng tháng.</w:t>
      </w:r>
    </w:p>
    <w:p>
      <w:pPr>
        <w:pStyle w:val="BodyText"/>
      </w:pPr>
      <w:r>
        <w:t xml:space="preserve">3.5. Chế độ nâng lương: …………………………………………………………………………</w:t>
      </w:r>
    </w:p>
    <w:p>
      <w:pPr>
        <w:pStyle w:val="BodyText"/>
      </w:pPr>
      <w:r>
        <w:t xml:space="preserve">3.6. Thuế thu nhập cá nhân được khấu trừ theo quy định của pháp luật.</w:t>
      </w:r>
    </w:p>
    <w:bookmarkEnd w:id="12"/>
    <w:bookmarkStart w:id="13" w:name="điều-4.-bảo-hiểm-và-các-chế-độ-khác"/>
    <w:p>
      <w:pPr>
        <w:pStyle w:val="Heading2"/>
      </w:pPr>
      <w:r>
        <w:t xml:space="preserve">ĐIỀU 4. BẢO HIỂM VÀ CÁC CHẾ ĐỘ KHÁC</w:t>
      </w:r>
    </w:p>
    <w:p>
      <w:pPr>
        <w:pStyle w:val="FirstParagraph"/>
      </w:pPr>
      <w:r>
        <w:t xml:space="preserve">4.1. Bảo hiểm xã hội, bảo hiểm y tế, bảo hiểm thất nghiệp: hai bên đóng theo tỷ lệ quy định của pháp luật.</w:t>
      </w:r>
    </w:p>
    <w:p>
      <w:pPr>
        <w:pStyle w:val="BodyText"/>
      </w:pPr>
      <w:r>
        <w:t xml:space="preserve">4.2. Trang bị bảo hộ lao động: ………………………………………………………………..</w:t>
      </w:r>
    </w:p>
    <w:p>
      <w:pPr>
        <w:pStyle w:val="BodyText"/>
      </w:pPr>
      <w:r>
        <w:t xml:space="preserve">4.3. Chế độ đào tạo, bồi dưỡng nâng cao trình độ: …………………………………………</w:t>
      </w:r>
    </w:p>
    <w:p>
      <w:pPr>
        <w:pStyle w:val="BodyText"/>
      </w:pPr>
      <w:r>
        <w:t xml:space="preserve">4.4. Các chế độ phúc lợi khác: ………………………………………………………………..</w:t>
      </w:r>
    </w:p>
    <w:bookmarkEnd w:id="13"/>
    <w:bookmarkStart w:id="14" w:name="Xd266c3077c11391292775bc41b5169999c4ac20"/>
    <w:p>
      <w:pPr>
        <w:pStyle w:val="Heading2"/>
      </w:pPr>
      <w:r>
        <w:t xml:space="preserve">ĐIỀU 5. QUYỀN VÀ NGHĨA VỤ CỦA NGƯỜI LAO ĐỘNG</w:t>
      </w:r>
    </w:p>
    <w:p>
      <w:pPr>
        <w:pStyle w:val="FirstParagraph"/>
      </w:pPr>
      <w:r>
        <w:t xml:space="preserve">5.1. Quyền:</w:t>
      </w:r>
    </w:p>
    <w:p>
      <w:pPr>
        <w:numPr>
          <w:ilvl w:val="0"/>
          <w:numId w:val="1002"/>
        </w:numPr>
      </w:pPr>
      <w:r>
        <w:t xml:space="preserve">Được trả lương đầy đủ, đúng hạn theo Điều 3;</w:t>
      </w:r>
    </w:p>
    <w:p>
      <w:pPr>
        <w:numPr>
          <w:ilvl w:val="0"/>
          <w:numId w:val="1002"/>
        </w:numPr>
      </w:pPr>
      <w:r>
        <w:t xml:space="preserve">Được hưởng các chế độ bảo hiểm và phúc lợi theo Điều 4;</w:t>
      </w:r>
    </w:p>
    <w:p>
      <w:pPr>
        <w:numPr>
          <w:ilvl w:val="0"/>
          <w:numId w:val="1002"/>
        </w:numPr>
      </w:pPr>
      <w:r>
        <w:t xml:space="preserve">Được nghỉ ngơi theo Điều 2 và theo quy định của pháp luật;</w:t>
      </w:r>
    </w:p>
    <w:p>
      <w:pPr>
        <w:numPr>
          <w:ilvl w:val="0"/>
          <w:numId w:val="1002"/>
        </w:numPr>
      </w:pPr>
      <w:r>
        <w:t xml:space="preserve">Được bảo đảm điều kiện làm việc an toàn, vệ sinh;</w:t>
      </w:r>
    </w:p>
    <w:p>
      <w:pPr>
        <w:pStyle w:val="FirstParagraph"/>
      </w:pPr>
      <w:r>
        <w:t xml:space="preserve">đ) Được đơn phương chấm dứt hợp đồng theo quy định của Bộ luật Lao động 2019.</w:t>
      </w:r>
    </w:p>
    <w:p>
      <w:pPr>
        <w:pStyle w:val="BodyText"/>
      </w:pPr>
      <w:r>
        <w:t xml:space="preserve">5.2. Nghĩa vụ:</w:t>
      </w:r>
    </w:p>
    <w:p>
      <w:pPr>
        <w:numPr>
          <w:ilvl w:val="0"/>
          <w:numId w:val="1003"/>
        </w:numPr>
      </w:pPr>
      <w:r>
        <w:t xml:space="preserve">Hoàn thành công việc theo Điều 1;</w:t>
      </w:r>
    </w:p>
    <w:p>
      <w:pPr>
        <w:numPr>
          <w:ilvl w:val="0"/>
          <w:numId w:val="1003"/>
        </w:numPr>
      </w:pPr>
      <w:r>
        <w:t xml:space="preserve">Chấp hành nội quy lao động, kỷ luật lao động và sự điều hành hợp pháp của Công ty;</w:t>
      </w:r>
    </w:p>
    <w:p>
      <w:pPr>
        <w:numPr>
          <w:ilvl w:val="0"/>
          <w:numId w:val="1003"/>
        </w:numPr>
      </w:pPr>
      <w:r>
        <w:t xml:space="preserve">Bảo mật thông tin, bí mật kinh doanh và bí mật công nghệ của Công ty;</w:t>
      </w:r>
    </w:p>
    <w:p>
      <w:pPr>
        <w:numPr>
          <w:ilvl w:val="0"/>
          <w:numId w:val="1003"/>
        </w:numPr>
      </w:pPr>
      <w:r>
        <w:t xml:space="preserve">Bảo quản và hoàn trả tài sản được Công ty giao.</w:t>
      </w:r>
    </w:p>
    <w:bookmarkEnd w:id="14"/>
    <w:bookmarkStart w:id="15" w:name="X40d81fa4a951b8252d50105f440c7dedb5b325d"/>
    <w:p>
      <w:pPr>
        <w:pStyle w:val="Heading2"/>
      </w:pPr>
      <w:r>
        <w:t xml:space="preserve">ĐIỀU 6. QUYỀN VÀ NGHĨA VỤ CỦA NGƯỜI SỬ DỤNG LAO ĐỘNG</w:t>
      </w:r>
    </w:p>
    <w:p>
      <w:pPr>
        <w:pStyle w:val="FirstParagraph"/>
      </w:pPr>
      <w:r>
        <w:t xml:space="preserve">6.1. Quyền: điều hành người lao động hoàn thành công việc theo hợp đồng; tạm thời chuyển người lao động làm công việc khác theo quy định của pháp luật; khen thưởng và xử lý vi phạm kỷ luật lao động theo nội quy.</w:t>
      </w:r>
    </w:p>
    <w:p>
      <w:pPr>
        <w:pStyle w:val="BodyText"/>
      </w:pPr>
      <w:r>
        <w:t xml:space="preserve">6.2. Nghĩa vụ: bảo đảm việc làm và các điều kiện đã thỏa thuận; trả lương đầy đủ, đúng hạn; thực hiện đầy đủ chế độ bảo hiểm; giải quyết chế độ khi chấm dứt hợp đồng theo Điều 48 Bộ luật Lao động 2019.</w:t>
      </w:r>
    </w:p>
    <w:bookmarkEnd w:id="15"/>
    <w:bookmarkStart w:id="16" w:name="Xb4343ab6ece74f91a4dac732fd76094ee6b1eef"/>
    <w:p>
      <w:pPr>
        <w:pStyle w:val="Heading2"/>
      </w:pPr>
      <w:r>
        <w:t xml:space="preserve">ĐIỀU 7. GIAO KẾT BẰNG PHƯƠNG TIỆN ĐIỆN TỬ</w:t>
      </w:r>
    </w:p>
    <w:p>
      <w:pPr>
        <w:pStyle w:val="FirstParagraph"/>
      </w:pPr>
      <w:r>
        <w:t xml:space="preserve">7.1. Hai bên thống nhất giao kết hợp đồng lao động này thông qua phương tiện điện tử dưới hình thức thông điệp dữ liệu theo quy định của Bộ luật Lao động 2019 và Luật Giao dịch điện tử số 20/2023/QH15. Hợp đồng này có giá trị pháp lý như hợp đồng lao động bằng văn bản.</w:t>
      </w:r>
    </w:p>
    <w:p>
      <w:pPr>
        <w:pStyle w:val="BodyText"/>
      </w:pPr>
      <w:r>
        <w:t xml:space="preserve">7.2. Hình thức chữ ký:</w:t>
      </w:r>
    </w:p>
    <w:p>
      <w:pPr>
        <w:pStyle w:val="Compact"/>
        <w:numPr>
          <w:ilvl w:val="0"/>
          <w:numId w:val="1004"/>
        </w:numPr>
      </w:pPr>
      <w:r>
        <w:t xml:space="preserve">Người sử dụng lao động: chữ ký số của tổ chức do ………………………….. cấp;</w:t>
      </w:r>
    </w:p>
    <w:p>
      <w:pPr>
        <w:pStyle w:val="Compact"/>
        <w:numPr>
          <w:ilvl w:val="0"/>
          <w:numId w:val="1004"/>
        </w:numPr>
      </w:pPr>
      <w:r>
        <w:t xml:space="preserve">Người lao động: ……………………………………………………………………………………</w:t>
      </w:r>
    </w:p>
    <w:p>
      <w:pPr>
        <w:pStyle w:val="FirstParagraph"/>
      </w:pPr>
      <w:r>
        <w:rPr>
          <w:i/>
          <w:iCs/>
        </w:rPr>
        <w:t xml:space="preserve">(ghi rõ chữ ký số cá nhân hoặc hình thức xác thực điện tử mà hai bên đã thỏa thuận)</w:t>
      </w:r>
    </w:p>
    <w:p>
      <w:pPr>
        <w:pStyle w:val="BodyText"/>
      </w:pPr>
      <w:r>
        <w:t xml:space="preserve">7.3. Hợp đồng được coi là giao kết vào thời điểm bên cuối cùng thực hiện việc ký, được ghi nhận trên nền tảng …………………………………………</w:t>
      </w:r>
    </w:p>
    <w:p>
      <w:pPr>
        <w:pStyle w:val="BodyText"/>
      </w:pPr>
      <w:r>
        <w:t xml:space="preserve">7.4. Địa chỉ điện tử chính thức của người lao động: …………………………………………</w:t>
      </w:r>
    </w:p>
    <w:p>
      <w:pPr>
        <w:pStyle w:val="BodyText"/>
      </w:pPr>
      <w:r>
        <w:t xml:space="preserve">Mọi thông báo của Công ty gửi đến địa chỉ này được coi là đã gửi hợp lệ. Người lao động có trách nhiệm thông báo cho Công ty khi thay đổi địa chỉ điện tử.</w:t>
      </w:r>
    </w:p>
    <w:p>
      <w:pPr>
        <w:pStyle w:val="BodyText"/>
      </w:pPr>
      <w:r>
        <w:t xml:space="preserve">7.5. Công ty cung cấp cho người lao động một bản hợp đồng dưới dạng thông điệp dữ liệu ngay sau khi hợp đồng được giao kết, và cung cấp bản in khi người lao động có yêu cầu.</w:t>
      </w:r>
    </w:p>
    <w:p>
      <w:pPr>
        <w:pStyle w:val="BodyText"/>
      </w:pPr>
      <w:r>
        <w:t xml:space="preserve">7.6. Người lao động xác nhận đã được tiếp cận, đọc và hiểu rõ toàn bộ nội dung hợp đồng trước khi thực hiện việc ký.</w:t>
      </w:r>
    </w:p>
    <w:bookmarkEnd w:id="16"/>
    <w:bookmarkStart w:id="17" w:name="điều-8.-bảo-vệ-dữ-liệu-cá-nhân"/>
    <w:p>
      <w:pPr>
        <w:pStyle w:val="Heading2"/>
      </w:pPr>
      <w:r>
        <w:t xml:space="preserve">ĐIỀU 8. BẢO VỆ DỮ LIỆU CÁ NHÂN</w:t>
      </w:r>
    </w:p>
    <w:p>
      <w:pPr>
        <w:pStyle w:val="FirstParagraph"/>
      </w:pPr>
      <w:r>
        <w:t xml:space="preserve">8.1. Công ty thu thập và xử lý dữ liệu cá nhân của người lao động nhằm mục đích thực hiện hợp đồng lao động, thực hiện nghĩa vụ với cơ quan nhà nước và quản lý nhân sự.</w:t>
      </w:r>
    </w:p>
    <w:p>
      <w:pPr>
        <w:pStyle w:val="BodyText"/>
      </w:pPr>
      <w:r>
        <w:t xml:space="preserve">8.2. Các loại dữ liệu được thu thập: …………………………………………………………..</w:t>
      </w:r>
    </w:p>
    <w:p>
      <w:pPr>
        <w:pStyle w:val="BodyText"/>
      </w:pPr>
      <w:r>
        <w:t xml:space="preserve">8.3. Thời gian lưu trữ: …………………………………………………………………………</w:t>
      </w:r>
    </w:p>
    <w:p>
      <w:pPr>
        <w:pStyle w:val="BodyText"/>
      </w:pPr>
      <w:r>
        <w:t xml:space="preserve">8.4. Công ty thực hiện các biện pháp bảo vệ dữ liệu cá nhân của người lao động theo quy định của pháp luật về bảo vệ dữ liệu cá nhân.</w:t>
      </w:r>
    </w:p>
    <w:bookmarkEnd w:id="17"/>
    <w:bookmarkStart w:id="18" w:name="điều-9.-điều-khoản-thi-hành"/>
    <w:p>
      <w:pPr>
        <w:pStyle w:val="Heading2"/>
      </w:pPr>
      <w:r>
        <w:t xml:space="preserve">ĐIỀU 9. ĐIỀU KHOẢN THI HÀNH</w:t>
      </w:r>
    </w:p>
    <w:p>
      <w:pPr>
        <w:pStyle w:val="FirstParagraph"/>
      </w:pPr>
      <w:r>
        <w:t xml:space="preserve">9.1. Hợp đồng có hiệu lực kể từ ngày ……../……../…………..</w:t>
      </w:r>
    </w:p>
    <w:p>
      <w:pPr>
        <w:pStyle w:val="BodyText"/>
      </w:pPr>
      <w:r>
        <w:t xml:space="preserve">9.2. Những nội dung không ghi trong hợp đồng này được thực hiện theo nội quy lao động, thỏa ước lao động tập thể và quy định của pháp luật.</w:t>
      </w:r>
    </w:p>
    <w:p>
      <w:pPr>
        <w:pStyle w:val="BodyText"/>
      </w:pPr>
      <w:r>
        <w:t xml:space="preserve">9.3. Mọi sửa đổi, bổ sung phải được lập thành phụ lục và ký theo cùng phương thức với hợp đồng này.</w:t>
      </w:r>
    </w:p>
    <w:p>
      <w:pPr>
        <w:pStyle w:val="BodyText"/>
      </w:pPr>
      <w:r>
        <w:t xml:space="preserve">9.4. Hợp đồng được lập dưới dạng thông điệp dữ liệu, mỗi bên giữ một bản có giá trị pháp lý như nhau.</w:t>
      </w:r>
    </w:p>
    <w:tbl>
      <w:tblPr>
        <w:tblStyle w:val="Table"/>
        <w:tblW w:type="auto" w:w="0"/>
        <w:tblLook w:firstRow="0" w:lastRow="0" w:firstColumn="0" w:lastColumn="0" w:noHBand="0" w:noVBand="0" w:val="0000"/>
      </w:tblPr>
      <w:tblGrid>
        <w:gridCol w:w="3960"/>
        <w:gridCol w:w="3960"/>
      </w:tblGrid>
      <w:tr>
        <w:tc>
          <w:tcPr/>
          <w:p>
            <w:pPr>
              <w:pStyle w:val="Compact"/>
            </w:pPr>
            <w:r>
              <w:rPr>
                <w:b/>
                <w:bCs/>
              </w:rPr>
              <w:t xml:space="preserve">NGƯỜI SỬ DỤNG LAO ĐỘNG</w:t>
            </w:r>
          </w:p>
        </w:tc>
        <w:tc>
          <w:tcPr/>
          <w:p>
            <w:pPr>
              <w:pStyle w:val="Compact"/>
            </w:pPr>
            <w:r>
              <w:rPr>
                <w:b/>
                <w:bCs/>
              </w:rPr>
              <w:t xml:space="preserve">NGƯỜI LAO ĐỘNG</w:t>
            </w:r>
          </w:p>
        </w:tc>
      </w:tr>
      <w:tr>
        <w:tc>
          <w:tcPr/>
          <w:p>
            <w:pPr>
              <w:pStyle w:val="Compact"/>
            </w:pPr>
            <w:r>
              <w:rPr>
                <w:i/>
                <w:iCs/>
              </w:rPr>
              <w:t xml:space="preserve">(Ký số của tổ chức)</w:t>
            </w:r>
          </w:p>
        </w:tc>
        <w:tc>
          <w:tcPr/>
          <w:p>
            <w:pPr>
              <w:pStyle w:val="Compact"/>
            </w:pPr>
            <w:r>
              <w:rPr>
                <w:i/>
                <w:iCs/>
              </w:rPr>
              <w:t xml:space="preserve">(Ký số hoặc xác thực điện tử)</w:t>
            </w:r>
          </w:p>
        </w:tc>
      </w:tr>
      <w:tr>
        <w:tc>
          <w:tcPr/>
          <w:p>
            <w:pPr>
              <w:pStyle w:val="Compact"/>
            </w:pPr>
          </w:p>
        </w:tc>
        <w:tc>
          <w:tcPr/>
          <w:p>
            <w:pPr>
              <w:pStyle w:val="Compact"/>
            </w:pPr>
          </w:p>
        </w:tc>
      </w:tr>
      <w:tr>
        <w:tc>
          <w:tcPr/>
          <w:p>
            <w:pPr>
              <w:pStyle w:val="Compact"/>
            </w:pPr>
          </w:p>
        </w:tc>
        <w:tc>
          <w:tcPr/>
          <w:p>
            <w:pPr>
              <w:pStyle w:val="Compact"/>
            </w:pPr>
          </w:p>
        </w:tc>
      </w:tr>
    </w:tbl>
    <w:p>
      <w:r>
        <w:pict>
          <v:rect style="width:0;height:1.5pt" o:hralign="center" o:hrstd="t" o:hr="t"/>
        </w:pict>
      </w:r>
    </w:p>
    <w:p>
      <w:pPr>
        <w:pStyle w:val="FirstParagraph"/>
      </w:pPr>
      <w:r>
        <w:rPr>
          <w:b/>
          <w:bCs/>
        </w:rPr>
        <w:t xml:space="preserve">Lưu ý quan trọng khi sử dụng biểu mẫu</w:t>
      </w:r>
    </w:p>
    <w:p>
      <w:pPr>
        <w:pStyle w:val="BodyText"/>
      </w:pPr>
      <w:r>
        <w:rPr>
          <w:b/>
          <w:bCs/>
        </w:rPr>
        <w:t xml:space="preserve">1. Cơ sở pháp lý.</w:t>
      </w:r>
      <w:r>
        <w:t xml:space="preserve"> </w:t>
      </w:r>
      <w:r>
        <w:t xml:space="preserve">Bộ luật Lao động 2019 cho phép giao kết hợp đồng lao động thông qua phương tiện điện tử dưới hình thức thông điệp dữ liệu, và hợp đồng này có giá trị như hợp đồng lao động bằng văn bản.</w:t>
      </w:r>
    </w:p>
    <w:p>
      <w:pPr>
        <w:pStyle w:val="BodyText"/>
      </w:pPr>
      <w:r>
        <w:rPr>
          <w:b/>
          <w:bCs/>
        </w:rPr>
        <w:t xml:space="preserve">2. Người lao động thường không có chữ ký số cá nhân.</w:t>
      </w:r>
      <w:r>
        <w:t xml:space="preserve"> </w:t>
      </w:r>
      <w:r>
        <w:t xml:space="preserve">Đây là vướng mắc lớn nhất khi triển khai. Cần xác định trước hình thức xác thực áp dụng cho phía người lao động và ghi rõ tại khoản 7.2. Với người lao động không thạo công nghệ, nên kết hợp cả bản in có chữ ký để tránh tranh chấp về việc họ có hiểu nội dung hay không.</w:t>
      </w:r>
    </w:p>
    <w:p>
      <w:pPr>
        <w:pStyle w:val="BodyText"/>
      </w:pPr>
      <w:r>
        <w:rPr>
          <w:b/>
          <w:bCs/>
        </w:rPr>
        <w:t xml:space="preserve">3. Khoản 7.5 và 7.6 là bắt buộc giữ.</w:t>
      </w:r>
      <w:r>
        <w:t xml:space="preserve"> </w:t>
      </w:r>
      <w:r>
        <w:t xml:space="preserve">Nghĩa vụ cung cấp bản hợp đồng cho người lao động và bảo đảm họ tiếp cận được nội dung không thay đổi khi chuyển sang hình thức điện tử.</w:t>
      </w:r>
    </w:p>
    <w:p>
      <w:pPr>
        <w:pStyle w:val="BodyText"/>
      </w:pPr>
      <w:r>
        <w:rPr>
          <w:b/>
          <w:bCs/>
        </w:rPr>
        <w:t xml:space="preserve">4. Điều 8 về bảo vệ dữ liệu cá nhân.</w:t>
      </w:r>
      <w:r>
        <w:t xml:space="preserve"> </w:t>
      </w:r>
      <w:r>
        <w:t xml:space="preserve">Luật Bảo vệ dữ liệu cá nhân có hiệu lực từ ngày 01/01/2026. Hồ sơ nhân sự chứa nhiều dữ liệu nhạy cảm như thông tin sức khỏe và dữ liệu sinh trắc học từ máy chấm công. Doanh nghiệp cần rà lại căn cứ thu thập, phạm vi sử dụng và thời hạn lưu trữ.</w:t>
      </w:r>
    </w:p>
    <w:p>
      <w:pPr>
        <w:pStyle w:val="BodyText"/>
      </w:pPr>
      <w:r>
        <w:rPr>
          <w:b/>
          <w:bCs/>
        </w:rPr>
        <w:t xml:space="preserve">5. Nghỉ hằng năm tại khoản 2.4.</w:t>
      </w:r>
      <w:r>
        <w:t xml:space="preserve"> </w:t>
      </w:r>
      <w:r>
        <w:t xml:space="preserve">Theo Điều 113 Bộ luật Lao động 2019, số ngày nghỉ là 12 ngày với điều kiện làm việc bình thường, 14 ngày với công việc nặng nhọc độc hại và một số nhóm đặc thù, 16 ngày với công việc đặc biệt nặng nhọc độc hại. Điền đúng theo nhóm của người lao động.</w:t>
      </w:r>
    </w:p>
    <w:p>
      <w:pPr>
        <w:pStyle w:val="BodyText"/>
      </w:pPr>
      <w:r>
        <w:rPr>
          <w:b/>
          <w:bCs/>
        </w:rPr>
        <w:t xml:space="preserve">6. Thuế thu nhập cá nhân.</w:t>
      </w:r>
      <w:r>
        <w:t xml:space="preserve"> </w:t>
      </w:r>
      <w:r>
        <w:t xml:space="preserve">Từ kỳ tính thuế 2026, biểu thuế lũy tiến từng phần giảm từ 7 bậc xuống 5 bậc, mức giảm trừ gia cảnh là 15,5 triệu đồng mỗi tháng cho bản thân và 6,2 triệu đồng cho mỗi người phụ thuộc. Kiểm tra phần mềm tính lương đã cập nhật chưa.</w:t>
      </w:r>
    </w:p>
    <w:p>
      <w:pPr>
        <w:pStyle w:val="BodyText"/>
      </w:pPr>
      <w:r>
        <w:rPr>
          <w:b/>
          <w:bCs/>
        </w:rPr>
        <w:t xml:space="preserve">7.</w:t>
      </w:r>
      <w:r>
        <w:t xml:space="preserve"> </w:t>
      </w:r>
      <w:r>
        <w:t xml:space="preserve">Biểu mẫu mang tính tham khảo, không thay thế tư vấn pháp lý. Nên có bộ phận pháp chế rà soát trước khi áp dụng đại trà cho toàn bộ nhân sự.</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721">
    <w:nsid w:val="00A9972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1"/>
  </w:num>
  <w:num w:numId="1002">
    <w:abstractNumId w:val="997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2026-08-13T14:16:17Z</dcterms:created>
  <dcterms:modified xsi:type="dcterms:W3CDTF">2026-08-13T14:16:17Z</dcterms:modified>
</cp:coreProperties>
</file>

<file path=docProps/custom.xml><?xml version="1.0" encoding="utf-8"?>
<Properties xmlns="http://schemas.openxmlformats.org/officeDocument/2006/custom-properties" xmlns:vt="http://schemas.openxmlformats.org/officeDocument/2006/docPropsVTypes"/>
</file>